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ind w:firstLine="420"/>
        <w:jc w:val="center"/>
        <w:rPr>
          <w:b/>
          <w:sz w:val="44"/>
          <w:szCs w:val="44"/>
        </w:rPr>
      </w:pPr>
      <w:r>
        <w:rPr>
          <w:rFonts w:hint="eastAsia"/>
          <w:b/>
          <w:sz w:val="44"/>
          <w:szCs w:val="44"/>
        </w:rPr>
        <w:t>南阳云防爆科技有限公司</w:t>
      </w:r>
    </w:p>
    <w:p>
      <w:pPr>
        <w:ind w:firstLine="420"/>
        <w:rPr>
          <w:b/>
          <w:color w:val="FF0000"/>
          <w:sz w:val="44"/>
          <w:szCs w:val="44"/>
        </w:rPr>
      </w:pPr>
    </w:p>
    <w:p>
      <w:pPr>
        <w:rPr>
          <w:b/>
          <w:sz w:val="44"/>
          <w:szCs w:val="44"/>
        </w:rPr>
      </w:pPr>
      <w:r>
        <w:rPr>
          <w:rFonts w:hint="eastAsia" w:ascii="黑体" w:hAnsi="宋体"/>
          <w:b/>
          <w:sz w:val="32"/>
          <w:szCs w:val="32"/>
        </w:rPr>
        <w:t>一、公司简介</w:t>
      </w:r>
    </w:p>
    <w:p>
      <w:pPr>
        <w:ind w:firstLine="703" w:firstLineChars="250"/>
        <w:rPr>
          <w:rFonts w:ascii="宋体" w:hAnsi="宋体"/>
          <w:sz w:val="28"/>
          <w:szCs w:val="28"/>
        </w:rPr>
      </w:pPr>
      <w:r>
        <w:rPr>
          <w:rFonts w:hint="eastAsia" w:ascii="宋体" w:hAnsi="宋体"/>
          <w:b/>
          <w:sz w:val="28"/>
          <w:szCs w:val="28"/>
        </w:rPr>
        <w:t>南阳云防爆科技有限公司</w:t>
      </w:r>
      <w:r>
        <w:rPr>
          <w:rFonts w:hint="eastAsia" w:ascii="宋体" w:hAnsi="宋体"/>
          <w:sz w:val="28"/>
          <w:szCs w:val="28"/>
        </w:rPr>
        <w:t>为促进防爆行业转型升级，推动防爆行业 “互联网+”行动和“双创”活动，采取“政府主导、协会指导、企业联办”的模式，率先打造了国内首家防爆行业一站式综合服务平台。</w:t>
      </w:r>
    </w:p>
    <w:p>
      <w:pPr>
        <w:ind w:firstLine="560" w:firstLineChars="200"/>
        <w:rPr>
          <w:rFonts w:ascii="宋体" w:hAnsi="宋体"/>
          <w:sz w:val="28"/>
          <w:szCs w:val="28"/>
        </w:rPr>
      </w:pPr>
      <w:r>
        <w:rPr>
          <w:rFonts w:hint="eastAsia" w:ascii="宋体" w:hAnsi="宋体"/>
          <w:bCs/>
          <w:sz w:val="28"/>
          <w:szCs w:val="28"/>
        </w:rPr>
        <w:t>南阳云防爆科技有限公司</w:t>
      </w:r>
      <w:r>
        <w:rPr>
          <w:rFonts w:hint="eastAsia" w:ascii="宋体" w:hAnsi="宋体"/>
          <w:sz w:val="28"/>
          <w:szCs w:val="28"/>
        </w:rPr>
        <w:t>利用其独特创新的“4.0”企业转型升级技术，将互联网、物联网、大数据、云计算四大技术进行了完美融合，搭建了集产品研发、设计、制造、推广、交易、服务为一体的全产业链多功能服务的防爆云平台，为防爆行业各生产厂家提供大数据的精准品牌营销服务、敏捷供应链服务、互联网变革人才服务等，实实在在地提高企业创新能力，缩短研发和制造周期，拓宽销售渠道，降低运营成本。</w:t>
      </w:r>
    </w:p>
    <w:p>
      <w:pPr>
        <w:ind w:firstLine="420" w:firstLineChars="150"/>
        <w:rPr>
          <w:rFonts w:ascii="Arial" w:hAnsi="Arial" w:eastAsia="宋体" w:cs="Arial"/>
          <w:color w:val="333333"/>
          <w:sz w:val="28"/>
          <w:szCs w:val="28"/>
          <w:highlight w:val="cyan"/>
          <w:shd w:val="clear" w:color="auto" w:fill="FFFFFF"/>
        </w:rPr>
      </w:pPr>
    </w:p>
    <w:p>
      <w:pPr>
        <w:rPr>
          <w:rFonts w:ascii="宋体" w:hAnsi="宋体"/>
          <w:sz w:val="28"/>
          <w:szCs w:val="28"/>
        </w:rPr>
      </w:pPr>
      <w:r>
        <w:rPr>
          <w:rFonts w:hint="eastAsia" w:ascii="宋体" w:hAnsi="宋体"/>
          <w:sz w:val="28"/>
          <w:szCs w:val="28"/>
        </w:rPr>
        <w:t xml:space="preserve">    </w:t>
      </w:r>
      <w:r>
        <w:rPr>
          <w:rFonts w:ascii="宋体" w:hAnsi="宋体"/>
          <w:sz w:val="28"/>
          <w:szCs w:val="28"/>
        </w:rPr>
        <w:t>自</w:t>
      </w:r>
      <w:r>
        <w:rPr>
          <w:rFonts w:hint="eastAsia" w:ascii="宋体" w:hAnsi="宋体"/>
          <w:sz w:val="28"/>
          <w:szCs w:val="28"/>
        </w:rPr>
        <w:t>平台上线以来，公司通过拓展合作商家、推广商城、举办营销活动等</w:t>
      </w:r>
      <w:r>
        <w:rPr>
          <w:rFonts w:ascii="宋体" w:hAnsi="宋体"/>
          <w:sz w:val="28"/>
          <w:szCs w:val="28"/>
        </w:rPr>
        <w:t>，</w:t>
      </w:r>
      <w:r>
        <w:rPr>
          <w:rFonts w:hint="eastAsia" w:ascii="宋体" w:hAnsi="宋体"/>
          <w:sz w:val="28"/>
          <w:szCs w:val="28"/>
        </w:rPr>
        <w:t>帮助生产厂家来维持巩固、发展壮大客户群体，通过整合上游供应商的产品，为终端消费者提供多元化的产品购买与服务。</w:t>
      </w:r>
    </w:p>
    <w:p>
      <w:pPr>
        <w:pStyle w:val="7"/>
        <w:widowControl/>
        <w:shd w:val="clear" w:color="auto" w:fill="FFFFFF"/>
        <w:spacing w:beforeAutospacing="0" w:after="225" w:afterAutospacing="0" w:line="360" w:lineRule="atLeast"/>
        <w:ind w:firstLine="420"/>
        <w:rPr>
          <w:rFonts w:ascii="宋体" w:hAnsi="宋体" w:cstheme="minorBidi"/>
          <w:kern w:val="2"/>
          <w:sz w:val="28"/>
          <w:szCs w:val="28"/>
        </w:rPr>
      </w:pPr>
      <w:r>
        <w:rPr>
          <w:rFonts w:hint="eastAsia" w:ascii="宋体" w:hAnsi="宋体" w:cstheme="minorBidi"/>
          <w:kern w:val="2"/>
          <w:sz w:val="28"/>
          <w:szCs w:val="28"/>
        </w:rPr>
        <w:t xml:space="preserve"> 平台</w:t>
      </w:r>
      <w:r>
        <w:rPr>
          <w:rFonts w:ascii="宋体" w:hAnsi="宋体" w:cstheme="minorBidi"/>
          <w:kern w:val="2"/>
          <w:sz w:val="28"/>
          <w:szCs w:val="28"/>
        </w:rPr>
        <w:t>产品种类</w:t>
      </w:r>
      <w:r>
        <w:rPr>
          <w:rFonts w:hint="eastAsia" w:ascii="宋体" w:hAnsi="宋体" w:cstheme="minorBidi"/>
          <w:kern w:val="2"/>
          <w:sz w:val="28"/>
          <w:szCs w:val="28"/>
        </w:rPr>
        <w:t>涵盖防爆电机、防爆电气等防爆产业、普通电机、普通电气及上游供应链产品和下游配套设备，具有上</w:t>
      </w:r>
      <w:r>
        <w:rPr>
          <w:rFonts w:ascii="宋体" w:hAnsi="宋体" w:cstheme="minorBidi"/>
          <w:kern w:val="2"/>
          <w:sz w:val="28"/>
          <w:szCs w:val="28"/>
        </w:rPr>
        <w:t>万种</w:t>
      </w:r>
      <w:r>
        <w:rPr>
          <w:rFonts w:hint="eastAsia" w:ascii="宋体" w:hAnsi="宋体" w:cstheme="minorBidi"/>
          <w:kern w:val="2"/>
          <w:sz w:val="28"/>
          <w:szCs w:val="28"/>
        </w:rPr>
        <w:t>产</w:t>
      </w:r>
      <w:r>
        <w:rPr>
          <w:rFonts w:ascii="宋体" w:hAnsi="宋体" w:cstheme="minorBidi"/>
          <w:kern w:val="2"/>
          <w:sz w:val="28"/>
          <w:szCs w:val="28"/>
        </w:rPr>
        <w:t>品</w:t>
      </w:r>
      <w:r>
        <w:rPr>
          <w:rFonts w:hint="eastAsia" w:ascii="宋体" w:hAnsi="宋体" w:cstheme="minorBidi"/>
          <w:kern w:val="2"/>
          <w:sz w:val="28"/>
          <w:szCs w:val="28"/>
        </w:rPr>
        <w:t>及上千家企业。</w:t>
      </w:r>
    </w:p>
    <w:p>
      <w:pPr>
        <w:pStyle w:val="7"/>
        <w:widowControl/>
        <w:shd w:val="clear" w:color="auto" w:fill="FFFFFF"/>
        <w:spacing w:beforeAutospacing="0" w:after="225" w:afterAutospacing="0" w:line="360" w:lineRule="atLeast"/>
        <w:ind w:firstLine="420"/>
        <w:rPr>
          <w:rFonts w:ascii="Arial" w:hAnsi="Arial" w:cs="Arial"/>
          <w:color w:val="333333"/>
          <w:sz w:val="28"/>
          <w:szCs w:val="28"/>
          <w:highlight w:val="cyan"/>
          <w:shd w:val="clear" w:color="auto" w:fill="FFFFFF"/>
        </w:rPr>
      </w:pPr>
    </w:p>
    <w:p>
      <w:pPr>
        <w:pStyle w:val="7"/>
        <w:widowControl/>
        <w:shd w:val="clear" w:color="auto" w:fill="FFFFFF"/>
        <w:spacing w:beforeAutospacing="0" w:after="225" w:afterAutospacing="0" w:line="360" w:lineRule="atLeast"/>
        <w:ind w:firstLine="420"/>
        <w:rPr>
          <w:rFonts w:ascii="宋体" w:hAnsi="宋体"/>
          <w:color w:val="5F497A" w:themeColor="accent4" w:themeShade="BF"/>
          <w:sz w:val="28"/>
          <w:szCs w:val="28"/>
        </w:rPr>
      </w:pPr>
      <w:r>
        <w:rPr>
          <w:rFonts w:hint="eastAsia" w:ascii="宋体" w:hAnsi="宋体"/>
          <w:color w:val="5F497A" w:themeColor="accent4" w:themeShade="BF"/>
          <w:sz w:val="28"/>
          <w:szCs w:val="28"/>
          <w:highlight w:val="yellow"/>
        </w:rPr>
        <w:t xml:space="preserve"> </w:t>
      </w:r>
    </w:p>
    <w:p>
      <w:pPr>
        <w:numPr>
          <w:ilvl w:val="0"/>
          <w:numId w:val="1"/>
        </w:numPr>
        <w:rPr>
          <w:rStyle w:val="9"/>
          <w:rFonts w:ascii="微软雅黑" w:hAnsi="微软雅黑" w:eastAsia="微软雅黑" w:cs="微软雅黑"/>
          <w:b w:val="0"/>
          <w:bCs/>
          <w:color w:val="5F497A" w:themeColor="accent4" w:themeShade="BF"/>
          <w:sz w:val="28"/>
          <w:szCs w:val="28"/>
        </w:rPr>
      </w:pPr>
      <w:r>
        <w:rPr>
          <w:rFonts w:hint="eastAsia" w:ascii="黑体" w:hAnsi="宋体"/>
          <w:bCs/>
          <w:color w:val="5F497A" w:themeColor="accent4" w:themeShade="BF"/>
          <w:sz w:val="28"/>
          <w:szCs w:val="28"/>
        </w:rPr>
        <w:t>公司优势</w:t>
      </w:r>
    </w:p>
    <w:p>
      <w:pPr>
        <w:rPr>
          <w:rStyle w:val="9"/>
          <w:rFonts w:ascii="微软雅黑" w:hAnsi="微软雅黑" w:eastAsia="微软雅黑" w:cs="微软雅黑"/>
          <w:b w:val="0"/>
          <w:bCs/>
          <w:color w:val="FF0000"/>
          <w:sz w:val="28"/>
          <w:szCs w:val="28"/>
        </w:rPr>
      </w:pPr>
      <w:r>
        <w:rPr>
          <w:rFonts w:hint="eastAsia" w:ascii="黑体" w:hAnsi="宋体"/>
          <w:b/>
          <w:color w:val="FF0000"/>
          <w:sz w:val="28"/>
          <w:szCs w:val="28"/>
        </w:rPr>
        <w:t>1、迎合趋势(天时）</w:t>
      </w:r>
    </w:p>
    <w:p>
      <w:pPr>
        <w:rPr>
          <w:rFonts w:ascii="宋体" w:hAnsi="宋体" w:eastAsia="宋体" w:cs="宋体"/>
          <w:bCs/>
          <w:color w:val="FF0000"/>
          <w:sz w:val="28"/>
          <w:szCs w:val="28"/>
        </w:rPr>
      </w:pPr>
      <w:r>
        <w:rPr>
          <w:rStyle w:val="9"/>
          <w:rFonts w:hint="eastAsia" w:ascii="微软雅黑" w:hAnsi="微软雅黑" w:eastAsia="宋体" w:cs="微软雅黑"/>
          <w:b w:val="0"/>
          <w:bCs/>
          <w:color w:val="FF0000"/>
          <w:sz w:val="28"/>
          <w:szCs w:val="28"/>
        </w:rPr>
        <w:t xml:space="preserve">    习近平在第二届世界互联网大会开幕式上的讲话中提到</w:t>
      </w:r>
      <w:r>
        <w:rPr>
          <w:rFonts w:hint="eastAsia" w:ascii="宋体" w:hAnsi="宋体" w:eastAsia="宋体" w:cs="宋体"/>
          <w:bCs/>
          <w:color w:val="FF0000"/>
          <w:sz w:val="28"/>
          <w:szCs w:val="28"/>
        </w:rPr>
        <w:t>中国将大力实施网络强国战略、国家大数据战略、“互联网+”行动计划，发展积极向上的网络文化， 拓展网络经济空间，促进互联网和经济社会融合发展。</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drawing>
          <wp:inline distT="0" distB="0" distL="114300" distR="114300">
            <wp:extent cx="5576570" cy="2976245"/>
            <wp:effectExtent l="0" t="0" r="127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cstate="print"/>
                    <a:srcRect/>
                    <a:stretch>
                      <a:fillRect/>
                    </a:stretch>
                  </pic:blipFill>
                  <pic:spPr>
                    <a:xfrm>
                      <a:off x="0" y="0"/>
                      <a:ext cx="5576570" cy="2976245"/>
                    </a:xfrm>
                    <a:prstGeom prst="rect">
                      <a:avLst/>
                    </a:prstGeom>
                  </pic:spPr>
                </pic:pic>
              </a:graphicData>
            </a:graphic>
          </wp:inline>
        </w:drawing>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习近平提出的5点主张</w:t>
      </w:r>
    </w:p>
    <w:p>
      <w:pPr>
        <w:spacing w:line="360" w:lineRule="auto"/>
        <w:rPr>
          <w:rFonts w:ascii="宋体" w:hAnsi="宋体" w:eastAsia="宋体" w:cs="宋体"/>
          <w:b/>
          <w:bCs/>
          <w:color w:val="000000"/>
          <w:sz w:val="24"/>
          <w:szCs w:val="24"/>
        </w:rPr>
      </w:pPr>
    </w:p>
    <w:p>
      <w:pPr>
        <w:numPr>
          <w:ilvl w:val="0"/>
          <w:numId w:val="2"/>
        </w:numPr>
        <w:rPr>
          <w:rFonts w:ascii="黑体" w:hAnsi="宋体"/>
          <w:b/>
          <w:color w:val="FF0000"/>
          <w:sz w:val="28"/>
          <w:szCs w:val="28"/>
        </w:rPr>
      </w:pPr>
      <w:r>
        <w:rPr>
          <w:rFonts w:hint="eastAsia" w:ascii="黑体" w:hAnsi="宋体"/>
          <w:b/>
          <w:color w:val="FF0000"/>
          <w:sz w:val="28"/>
          <w:szCs w:val="28"/>
        </w:rPr>
        <w:t>地理优势（地利）</w:t>
      </w:r>
    </w:p>
    <w:p>
      <w:pPr>
        <w:pStyle w:val="7"/>
        <w:widowControl/>
        <w:shd w:val="clear" w:color="auto" w:fill="FFFFFF"/>
        <w:spacing w:beforeAutospacing="0" w:after="225" w:afterAutospacing="0" w:line="360" w:lineRule="atLeast"/>
        <w:ind w:firstLine="420"/>
        <w:rPr>
          <w:rFonts w:ascii="黑体" w:hAnsi="宋体"/>
          <w:bCs/>
          <w:color w:val="FF0000"/>
          <w:sz w:val="28"/>
          <w:szCs w:val="28"/>
        </w:rPr>
      </w:pPr>
      <w:r>
        <w:rPr>
          <w:rFonts w:hint="eastAsia" w:ascii="黑体" w:hAnsi="宋体"/>
          <w:bCs/>
          <w:color w:val="FF0000"/>
          <w:sz w:val="28"/>
          <w:szCs w:val="28"/>
        </w:rPr>
        <w:t>南阳云防爆科技有限公司建立在我国防爆产业聚集地---中原宝地南阳。</w:t>
      </w:r>
      <w:r>
        <w:rPr>
          <w:rFonts w:hint="eastAsia" w:ascii="Arial" w:hAnsi="Arial" w:cs="Arial"/>
          <w:color w:val="FF0000"/>
          <w:sz w:val="28"/>
          <w:szCs w:val="28"/>
          <w:shd w:val="clear" w:color="auto" w:fill="FFFFFF"/>
        </w:rPr>
        <w:t>是由政府主导、企业联办的</w:t>
      </w:r>
      <w:r>
        <w:rPr>
          <w:rFonts w:ascii="Arial" w:hAnsi="Arial" w:cs="Arial"/>
          <w:color w:val="FF0000"/>
          <w:sz w:val="28"/>
          <w:szCs w:val="28"/>
          <w:shd w:val="clear" w:color="auto" w:fill="FFFFFF"/>
        </w:rPr>
        <w:t>高新技术企业,</w:t>
      </w:r>
      <w:r>
        <w:rPr>
          <w:rFonts w:hint="eastAsia" w:ascii="Arial" w:hAnsi="Arial" w:cs="Arial"/>
          <w:color w:val="FF0000"/>
          <w:sz w:val="28"/>
          <w:szCs w:val="28"/>
          <w:shd w:val="clear" w:color="auto" w:fill="FFFFFF"/>
        </w:rPr>
        <w:t>毗邻</w:t>
      </w:r>
      <w:r>
        <w:rPr>
          <w:rFonts w:hint="eastAsia" w:ascii="Arial" w:hAnsi="Arial" w:eastAsia="宋体" w:cs="Arial"/>
          <w:color w:val="FF0000"/>
          <w:sz w:val="28"/>
          <w:szCs w:val="28"/>
          <w:shd w:val="clear" w:color="auto" w:fill="FFFFFF"/>
        </w:rPr>
        <w:t>南阳防爆电气研究所(CNEx)和卧龙电气南阳防爆集团股份有限公司，附近有近百家防爆电机电气生产企业，有比较完善的产业链及配套设施</w:t>
      </w:r>
    </w:p>
    <w:p>
      <w:pPr>
        <w:rPr>
          <w:rFonts w:asciiTheme="minorEastAsia" w:hAnsiTheme="minorEastAsia"/>
          <w:b/>
          <w:sz w:val="28"/>
          <w:szCs w:val="28"/>
        </w:rPr>
      </w:pPr>
      <w:r>
        <w:rPr>
          <w:rFonts w:hint="eastAsia" w:asciiTheme="minorEastAsia" w:hAnsiTheme="minorEastAsia"/>
          <w:b/>
          <w:sz w:val="28"/>
          <w:szCs w:val="28"/>
        </w:rPr>
        <w:t>3、团队优势（人和）</w:t>
      </w:r>
    </w:p>
    <w:p>
      <w:pPr>
        <w:ind w:firstLine="420" w:firstLineChars="150"/>
        <w:rPr>
          <w:rFonts w:asciiTheme="minorEastAsia" w:hAnsiTheme="minorEastAsia"/>
          <w:sz w:val="28"/>
          <w:szCs w:val="28"/>
        </w:rPr>
      </w:pPr>
      <w:r>
        <w:rPr>
          <w:rFonts w:hint="eastAsia" w:asciiTheme="minorEastAsia" w:hAnsiTheme="minorEastAsia"/>
          <w:sz w:val="28"/>
          <w:szCs w:val="28"/>
        </w:rPr>
        <w:t>公司现有员工460余名，其中专科及以上高级人才约占75%，专业从事互联网项目的有35人，专业从事防爆产品技术研发的有33人。销售团队由246名优秀的专业市场营销人员和上千名社会化营销人员组成，拥有丰富的市场经验和客户资源，布局十大区域，覆盖全国各省、地市。</w:t>
      </w:r>
    </w:p>
    <w:p>
      <w:pPr>
        <w:ind w:firstLine="560" w:firstLineChars="200"/>
        <w:rPr>
          <w:rFonts w:asciiTheme="minorEastAsia" w:hAnsiTheme="minorEastAsia"/>
          <w:color w:val="FF0000"/>
          <w:sz w:val="28"/>
          <w:szCs w:val="28"/>
        </w:rPr>
      </w:pPr>
    </w:p>
    <w:p>
      <w:pPr>
        <w:rPr>
          <w:rFonts w:asciiTheme="minorEastAsia" w:hAnsiTheme="minorEastAsia"/>
          <w:b/>
          <w:sz w:val="28"/>
          <w:szCs w:val="28"/>
        </w:rPr>
      </w:pPr>
      <w:r>
        <w:rPr>
          <w:rFonts w:hint="eastAsia" w:asciiTheme="minorEastAsia" w:hAnsiTheme="minorEastAsia"/>
          <w:b/>
          <w:sz w:val="28"/>
          <w:szCs w:val="28"/>
        </w:rPr>
        <w:t>4、技术优势</w:t>
      </w:r>
    </w:p>
    <w:p>
      <w:pPr>
        <w:ind w:firstLine="560" w:firstLineChars="200"/>
        <w:rPr>
          <w:rFonts w:asciiTheme="minorEastAsia" w:hAnsiTheme="minorEastAsia"/>
          <w:sz w:val="28"/>
          <w:szCs w:val="28"/>
        </w:rPr>
      </w:pPr>
      <w:r>
        <w:rPr>
          <w:rFonts w:hint="eastAsia" w:asciiTheme="minorEastAsia" w:hAnsiTheme="minorEastAsia"/>
          <w:sz w:val="28"/>
          <w:szCs w:val="28"/>
        </w:rPr>
        <w:t>南阳云防爆科技有限公司依托北京天云聚合科技有限公司提供的顶尖技术支持，在河南郑州市高新区国家大学科技园拥有上百人的技术团队，专注于产业领域转型升级，在“互联网+”方面已建立全系列创新解决方案。</w:t>
      </w:r>
    </w:p>
    <w:p>
      <w:pPr>
        <w:ind w:firstLine="420" w:firstLineChars="150"/>
        <w:rPr>
          <w:rFonts w:asciiTheme="minorEastAsia" w:hAnsiTheme="minorEastAsia"/>
          <w:sz w:val="28"/>
          <w:szCs w:val="28"/>
        </w:rPr>
      </w:pPr>
    </w:p>
    <w:p>
      <w:pPr>
        <w:rPr>
          <w:rFonts w:ascii="黑体" w:hAnsi="宋体"/>
          <w:b/>
          <w:sz w:val="32"/>
          <w:szCs w:val="32"/>
        </w:rPr>
      </w:pPr>
      <w:r>
        <w:rPr>
          <w:rFonts w:hint="eastAsia" w:ascii="黑体" w:hAnsi="宋体"/>
          <w:b/>
          <w:sz w:val="32"/>
          <w:szCs w:val="32"/>
        </w:rPr>
        <w:t>三、运营模式</w:t>
      </w:r>
    </w:p>
    <w:p>
      <w:pPr>
        <w:rPr>
          <w:rFonts w:asciiTheme="minorEastAsia" w:hAnsiTheme="minorEastAsia"/>
          <w:sz w:val="28"/>
          <w:szCs w:val="28"/>
        </w:rPr>
      </w:pPr>
      <w:r>
        <w:rPr>
          <w:rFonts w:hint="eastAsia" w:asciiTheme="minorEastAsia" w:hAnsiTheme="minorEastAsia"/>
          <w:sz w:val="28"/>
          <w:szCs w:val="28"/>
        </w:rPr>
        <w:t xml:space="preserve">    防爆云平台整体采用O2O（线上线下相结合）的运营模式，针对云营销模块的防爆商城采用B2B2C（供应商到平台到客户）的经营模式。</w:t>
      </w:r>
    </w:p>
    <w:p>
      <w:pPr>
        <w:rPr>
          <w:rFonts w:asciiTheme="minorEastAsia" w:hAnsiTheme="minorEastAsia"/>
          <w:sz w:val="28"/>
          <w:szCs w:val="28"/>
        </w:rPr>
      </w:pPr>
      <w:r>
        <w:rPr>
          <w:rFonts w:hint="eastAsia" w:asciiTheme="minorEastAsia" w:hAnsiTheme="minorEastAsia"/>
          <w:sz w:val="28"/>
          <w:szCs w:val="28"/>
        </w:rPr>
        <w:t xml:space="preserve">    1、B2B模式：防爆行业生产厂家入驻平台，厂家与客户直接沟通，平台支持在线交易。</w:t>
      </w:r>
    </w:p>
    <w:p>
      <w:pPr>
        <w:rPr>
          <w:rFonts w:asciiTheme="minorEastAsia" w:hAnsiTheme="minorEastAsia"/>
          <w:sz w:val="28"/>
          <w:szCs w:val="28"/>
        </w:rPr>
      </w:pPr>
      <w:r>
        <w:rPr>
          <w:rFonts w:hint="eastAsia" w:asciiTheme="minorEastAsia" w:hAnsiTheme="minorEastAsia"/>
          <w:sz w:val="28"/>
          <w:szCs w:val="28"/>
        </w:rPr>
        <w:t xml:space="preserve">    2、B2C模式：公司代理生产厂家的产品，进行推广销售，厂家给予销售授权并提供具有市场竞争力的产品和价格。</w:t>
      </w:r>
    </w:p>
    <w:p>
      <w:pPr>
        <w:rPr>
          <w:rFonts w:asciiTheme="minorEastAsia" w:hAnsiTheme="minorEastAsia"/>
          <w:sz w:val="28"/>
          <w:szCs w:val="28"/>
        </w:rPr>
      </w:pPr>
      <w:r>
        <w:rPr>
          <w:rFonts w:hint="eastAsia" w:asciiTheme="minorEastAsia" w:hAnsiTheme="minorEastAsia"/>
          <w:sz w:val="28"/>
          <w:szCs w:val="28"/>
        </w:rPr>
        <w:t xml:space="preserve">    3、C2M模式：根据客户需求，提供定制化产品与服务。</w:t>
      </w:r>
    </w:p>
    <w:p>
      <w:pPr>
        <w:rPr>
          <w:rFonts w:asciiTheme="minorEastAsia" w:hAnsiTheme="minorEastAsia"/>
          <w:sz w:val="28"/>
          <w:szCs w:val="28"/>
        </w:rPr>
      </w:pPr>
      <w:r>
        <w:rPr>
          <w:rFonts w:hint="eastAsia" w:asciiTheme="minorEastAsia" w:hAnsiTheme="minorEastAsia"/>
          <w:sz w:val="28"/>
          <w:szCs w:val="28"/>
        </w:rPr>
        <w:t xml:space="preserve">    ４、其他模式：设计、物流、服务、互联网技术开发和转让等。</w:t>
      </w:r>
    </w:p>
    <w:p>
      <w:pPr>
        <w:rPr>
          <w:rFonts w:ascii="黑体" w:hAnsi="宋体"/>
          <w:b/>
          <w:sz w:val="32"/>
          <w:szCs w:val="32"/>
        </w:rPr>
      </w:pPr>
      <w:r>
        <w:rPr>
          <w:rFonts w:hint="eastAsia" w:ascii="黑体" w:hAnsi="宋体"/>
          <w:b/>
          <w:sz w:val="32"/>
          <w:szCs w:val="32"/>
        </w:rPr>
        <w:t>四、运营规划</w:t>
      </w:r>
    </w:p>
    <w:p>
      <w:pPr>
        <w:pStyle w:val="7"/>
        <w:widowControl/>
        <w:shd w:val="clear" w:color="auto" w:fill="FFFFFF"/>
        <w:spacing w:beforeAutospacing="0" w:after="225" w:afterAutospacing="0" w:line="360" w:lineRule="atLeast"/>
        <w:ind w:firstLine="420"/>
        <w:rPr>
          <w:rFonts w:ascii="宋体" w:hAnsi="宋体" w:cstheme="minorBidi"/>
          <w:kern w:val="2"/>
          <w:sz w:val="28"/>
          <w:szCs w:val="28"/>
        </w:rPr>
      </w:pPr>
      <w:r>
        <w:rPr>
          <w:rFonts w:hint="eastAsia" w:ascii="黑体" w:hAnsi="宋体"/>
          <w:sz w:val="28"/>
          <w:szCs w:val="28"/>
        </w:rPr>
        <w:t xml:space="preserve">    1、商家入驻目标：</w:t>
      </w:r>
      <w:r>
        <w:rPr>
          <w:rFonts w:hint="eastAsia" w:ascii="宋体" w:hAnsi="宋体" w:cstheme="minorBidi"/>
          <w:kern w:val="2"/>
          <w:sz w:val="28"/>
          <w:szCs w:val="28"/>
        </w:rPr>
        <w:t>防爆电机、防爆电气等防爆产业、普通电机、普通电气及上游供应链产品和下游配套设备上</w:t>
      </w:r>
      <w:r>
        <w:rPr>
          <w:rFonts w:ascii="宋体" w:hAnsi="宋体" w:cstheme="minorBidi"/>
          <w:kern w:val="2"/>
          <w:sz w:val="28"/>
          <w:szCs w:val="28"/>
        </w:rPr>
        <w:t>万种</w:t>
      </w:r>
      <w:r>
        <w:rPr>
          <w:rFonts w:hint="eastAsia" w:ascii="宋体" w:hAnsi="宋体" w:cstheme="minorBidi"/>
          <w:kern w:val="2"/>
          <w:sz w:val="28"/>
          <w:szCs w:val="28"/>
        </w:rPr>
        <w:t>产</w:t>
      </w:r>
      <w:r>
        <w:rPr>
          <w:rFonts w:ascii="宋体" w:hAnsi="宋体" w:cstheme="minorBidi"/>
          <w:kern w:val="2"/>
          <w:sz w:val="28"/>
          <w:szCs w:val="28"/>
        </w:rPr>
        <w:t>品</w:t>
      </w:r>
      <w:r>
        <w:rPr>
          <w:rFonts w:hint="eastAsia" w:ascii="宋体" w:hAnsi="宋体" w:cstheme="minorBidi"/>
          <w:kern w:val="2"/>
          <w:sz w:val="28"/>
          <w:szCs w:val="28"/>
        </w:rPr>
        <w:t>及上千家企业。</w:t>
      </w:r>
    </w:p>
    <w:p>
      <w:pPr>
        <w:rPr>
          <w:rFonts w:ascii="黑体" w:hAnsi="宋体"/>
          <w:sz w:val="28"/>
          <w:szCs w:val="28"/>
        </w:rPr>
      </w:pPr>
    </w:p>
    <w:p>
      <w:pPr>
        <w:rPr>
          <w:rFonts w:asciiTheme="minorEastAsia" w:hAnsiTheme="minorEastAsia"/>
          <w:sz w:val="28"/>
          <w:szCs w:val="28"/>
        </w:rPr>
      </w:pPr>
      <w:r>
        <w:rPr>
          <w:rFonts w:hint="eastAsia" w:ascii="黑体" w:hAnsi="宋体"/>
          <w:sz w:val="28"/>
          <w:szCs w:val="28"/>
        </w:rPr>
        <w:t xml:space="preserve">  2</w:t>
      </w:r>
      <w:r>
        <w:rPr>
          <w:rFonts w:hint="eastAsia" w:asciiTheme="minorEastAsia" w:hAnsiTheme="minorEastAsia"/>
          <w:sz w:val="28"/>
          <w:szCs w:val="28"/>
        </w:rPr>
        <w:t>、运营目标：</w:t>
      </w:r>
    </w:p>
    <w:p>
      <w:pPr>
        <w:rPr>
          <w:rFonts w:asciiTheme="minorEastAsia" w:hAnsiTheme="minorEastAsia"/>
          <w:sz w:val="28"/>
          <w:szCs w:val="28"/>
        </w:rPr>
      </w:pPr>
      <w:r>
        <w:rPr>
          <w:rFonts w:hint="eastAsia" w:asciiTheme="minorEastAsia" w:hAnsiTheme="minorEastAsia"/>
          <w:sz w:val="28"/>
          <w:szCs w:val="28"/>
        </w:rPr>
        <w:t>（1）2015年实现平台交易1亿元，其中公司自营交易额达2000万。</w:t>
      </w:r>
    </w:p>
    <w:p>
      <w:pPr>
        <w:rPr>
          <w:rFonts w:asciiTheme="minorEastAsia" w:hAnsiTheme="minorEastAsia"/>
          <w:sz w:val="28"/>
          <w:szCs w:val="28"/>
        </w:rPr>
      </w:pPr>
      <w:r>
        <w:rPr>
          <w:rFonts w:hint="eastAsia" w:asciiTheme="minorEastAsia" w:hAnsiTheme="minorEastAsia"/>
          <w:sz w:val="28"/>
          <w:szCs w:val="28"/>
        </w:rPr>
        <w:t>（2）2016年实现平台交易20亿元，其中公司自营交易额达3亿元。</w:t>
      </w:r>
    </w:p>
    <w:p>
      <w:pPr>
        <w:rPr>
          <w:rFonts w:asciiTheme="minorEastAsia" w:hAnsiTheme="minorEastAsia"/>
          <w:sz w:val="28"/>
          <w:szCs w:val="28"/>
        </w:rPr>
      </w:pPr>
      <w:r>
        <w:rPr>
          <w:rFonts w:hint="eastAsia" w:asciiTheme="minorEastAsia" w:hAnsiTheme="minorEastAsia"/>
          <w:sz w:val="28"/>
          <w:szCs w:val="28"/>
        </w:rPr>
        <w:t>（3）2017年实现平台交易50亿元，其中公司自营交易额达5亿元。</w:t>
      </w:r>
    </w:p>
    <w:p>
      <w:pPr>
        <w:rPr>
          <w:rFonts w:ascii="黑体" w:hAnsi="宋体"/>
          <w:b/>
          <w:sz w:val="32"/>
          <w:szCs w:val="32"/>
        </w:rPr>
      </w:pPr>
      <w:bookmarkStart w:id="0" w:name="_Toc306725292"/>
      <w:bookmarkStart w:id="1" w:name="_Toc384635725"/>
      <w:bookmarkStart w:id="2" w:name="_Toc384598649"/>
      <w:bookmarkStart w:id="3" w:name="_Toc384971430"/>
      <w:r>
        <w:rPr>
          <w:rFonts w:hint="eastAsia" w:ascii="黑体" w:hAnsi="宋体"/>
          <w:b/>
          <w:sz w:val="32"/>
          <w:szCs w:val="32"/>
        </w:rPr>
        <w:t>五、资源优势</w:t>
      </w:r>
    </w:p>
    <w:p>
      <w:pPr>
        <w:spacing w:line="360" w:lineRule="auto"/>
        <w:ind w:firstLine="555"/>
        <w:rPr>
          <w:rFonts w:asciiTheme="minorEastAsia" w:hAnsiTheme="minorEastAsia"/>
          <w:color w:val="000000"/>
          <w:kern w:val="0"/>
          <w:sz w:val="28"/>
          <w:szCs w:val="28"/>
        </w:rPr>
      </w:pPr>
      <w:r>
        <w:rPr>
          <w:rFonts w:hint="eastAsia" w:asciiTheme="minorEastAsia" w:hAnsiTheme="minorEastAsia"/>
          <w:color w:val="000000"/>
          <w:kern w:val="0"/>
          <w:sz w:val="28"/>
          <w:szCs w:val="28"/>
        </w:rPr>
        <w:t>1、南阳云防爆科技有限公司（防爆云平台）是由</w:t>
      </w:r>
      <w:r>
        <w:rPr>
          <w:rFonts w:hint="eastAsia" w:ascii="宋体" w:hAnsi="宋体"/>
          <w:sz w:val="28"/>
          <w:szCs w:val="28"/>
        </w:rPr>
        <w:t>政府支持和主导、协会指导、企业联办，</w:t>
      </w:r>
      <w:r>
        <w:rPr>
          <w:rFonts w:hint="eastAsia" w:asciiTheme="minorEastAsia" w:hAnsiTheme="minorEastAsia"/>
          <w:color w:val="000000"/>
          <w:kern w:val="0"/>
          <w:sz w:val="28"/>
          <w:szCs w:val="28"/>
        </w:rPr>
        <w:t xml:space="preserve"> 具备齐全的企业/运营资质，经营范围广泛。</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    2、公司拥有雄厚的资金实力；</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    3、公司已获得众多厂家的授权支持；</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    4、公司平台可以整合、提供丰富的产品资源，进行推广和销售。</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    5、公司能够提供较有市场竞争力的产品价格。</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    6、公司拥有丰富的市场资源和运作项目的人才优势。</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    7、公司平台具有产品研发、设计、制造、推广、交易、服务等全产业链多功能服务能力</w:t>
      </w:r>
    </w:p>
    <w:bookmarkEnd w:id="0"/>
    <w:bookmarkEnd w:id="1"/>
    <w:bookmarkEnd w:id="2"/>
    <w:bookmarkEnd w:id="3"/>
    <w:p>
      <w:pPr>
        <w:ind w:firstLine="560" w:firstLineChars="200"/>
        <w:rPr>
          <w:rFonts w:hint="eastAsia" w:asciiTheme="minorEastAsia" w:hAnsiTheme="minorEastAsia"/>
          <w:color w:val="000000"/>
          <w:kern w:val="0"/>
          <w:sz w:val="28"/>
          <w:szCs w:val="28"/>
        </w:rPr>
      </w:pPr>
      <w:r>
        <w:rPr>
          <w:rFonts w:hint="eastAsia" w:asciiTheme="minorEastAsia" w:hAnsiTheme="minorEastAsia"/>
          <w:color w:val="000000"/>
          <w:kern w:val="0"/>
          <w:sz w:val="28"/>
          <w:szCs w:val="28"/>
        </w:rPr>
        <w:t>8、公司平台是大众创业，万众创新的平台，给大家提供了展现自我，提升自己，创业致富的机会。希望携手有志之士共同努力，共同创业，共圆“互联网+”产业梦，防爆梦，中国梦。</w:t>
      </w:r>
    </w:p>
    <w:p>
      <w:pPr>
        <w:ind w:firstLine="560" w:firstLineChars="200"/>
        <w:rPr>
          <w:rFonts w:hint="eastAsia" w:asciiTheme="minorEastAsia" w:hAnsiTheme="minorEastAsia"/>
          <w:color w:val="000000"/>
          <w:kern w:val="0"/>
          <w:sz w:val="28"/>
          <w:szCs w:val="28"/>
        </w:rPr>
      </w:pP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 xml:space="preserve">平台网址：www.ex12580.com </w:t>
      </w:r>
    </w:p>
    <w:p>
      <w:pPr>
        <w:spacing w:line="360" w:lineRule="auto"/>
        <w:rPr>
          <w:rFonts w:asciiTheme="minorEastAsia" w:hAnsiTheme="minorEastAsia"/>
          <w:color w:val="000000"/>
          <w:kern w:val="0"/>
          <w:sz w:val="28"/>
          <w:szCs w:val="28"/>
        </w:rPr>
      </w:pPr>
      <w:r>
        <w:rPr>
          <w:rFonts w:hint="eastAsia" w:asciiTheme="minorEastAsia" w:hAnsiTheme="minorEastAsia"/>
          <w:color w:val="000000"/>
          <w:kern w:val="0"/>
          <w:sz w:val="28"/>
          <w:szCs w:val="28"/>
        </w:rPr>
        <w:t>服务热线：400-069-6169</w:t>
      </w:r>
      <w:bookmarkStart w:id="4" w:name="_GoBack"/>
      <w:bookmarkEnd w:id="4"/>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黑体">
    <w:panose1 w:val="02010600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00007A87" w:usb1="80000000" w:usb2="00000008" w:usb3="00000000" w:csb0="400001FF" w:csb1="FFFF0000"/>
  </w:font>
  <w:font w:name="微软雅黑">
    <w:panose1 w:val="020B0503020204020204"/>
    <w:charset w:val="86"/>
    <w:family w:val="roman"/>
    <w:pitch w:val="default"/>
    <w:sig w:usb0="80000287" w:usb1="2A0F3C52" w:usb2="00000016" w:usb3="00000000" w:csb0="0004001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黑体">
    <w:panose1 w:val="02010600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699239">
    <w:nsid w:val="5677E9E7"/>
    <w:multiLevelType w:val="singleLevel"/>
    <w:tmpl w:val="5677E9E7"/>
    <w:lvl w:ilvl="0" w:tentative="1">
      <w:start w:val="2"/>
      <w:numFmt w:val="decimal"/>
      <w:suff w:val="nothing"/>
      <w:lvlText w:val="%1、"/>
      <w:lvlJc w:val="left"/>
    </w:lvl>
  </w:abstractNum>
  <w:abstractNum w:abstractNumId="1450699068">
    <w:nsid w:val="5677E93C"/>
    <w:multiLevelType w:val="singleLevel"/>
    <w:tmpl w:val="5677E93C"/>
    <w:lvl w:ilvl="0" w:tentative="1">
      <w:start w:val="2"/>
      <w:numFmt w:val="chineseCounting"/>
      <w:suff w:val="nothing"/>
      <w:lvlText w:val="%1、"/>
      <w:lvlJc w:val="left"/>
    </w:lvl>
  </w:abstractNum>
  <w:num w:numId="1">
    <w:abstractNumId w:val="1450699068"/>
  </w:num>
  <w:num w:numId="2">
    <w:abstractNumId w:val="1450699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83B60"/>
    <w:rsid w:val="00012F47"/>
    <w:rsid w:val="00053ABF"/>
    <w:rsid w:val="0007486D"/>
    <w:rsid w:val="000A7415"/>
    <w:rsid w:val="000C0618"/>
    <w:rsid w:val="000C18F5"/>
    <w:rsid w:val="000D3B94"/>
    <w:rsid w:val="000E24B8"/>
    <w:rsid w:val="000F15DE"/>
    <w:rsid w:val="00105C3F"/>
    <w:rsid w:val="00124C44"/>
    <w:rsid w:val="001361A3"/>
    <w:rsid w:val="00136972"/>
    <w:rsid w:val="0014246D"/>
    <w:rsid w:val="00143DCC"/>
    <w:rsid w:val="001737FD"/>
    <w:rsid w:val="00187860"/>
    <w:rsid w:val="00190AD7"/>
    <w:rsid w:val="00193C1D"/>
    <w:rsid w:val="001951B4"/>
    <w:rsid w:val="001B3FC4"/>
    <w:rsid w:val="001F07C8"/>
    <w:rsid w:val="002002CA"/>
    <w:rsid w:val="002579D6"/>
    <w:rsid w:val="0026043E"/>
    <w:rsid w:val="00265E4E"/>
    <w:rsid w:val="00292191"/>
    <w:rsid w:val="0029339F"/>
    <w:rsid w:val="00296A2F"/>
    <w:rsid w:val="002B7A6B"/>
    <w:rsid w:val="002D47E4"/>
    <w:rsid w:val="002F1D42"/>
    <w:rsid w:val="002F2343"/>
    <w:rsid w:val="00312F68"/>
    <w:rsid w:val="00313E87"/>
    <w:rsid w:val="003208EE"/>
    <w:rsid w:val="00321F82"/>
    <w:rsid w:val="00324A0C"/>
    <w:rsid w:val="0036268E"/>
    <w:rsid w:val="00371BE4"/>
    <w:rsid w:val="003C6616"/>
    <w:rsid w:val="003C7C12"/>
    <w:rsid w:val="003D3567"/>
    <w:rsid w:val="003D771D"/>
    <w:rsid w:val="003E0073"/>
    <w:rsid w:val="003F5D55"/>
    <w:rsid w:val="00403536"/>
    <w:rsid w:val="0041155F"/>
    <w:rsid w:val="004170F7"/>
    <w:rsid w:val="00432C91"/>
    <w:rsid w:val="004545F4"/>
    <w:rsid w:val="00493032"/>
    <w:rsid w:val="00494A99"/>
    <w:rsid w:val="004A2631"/>
    <w:rsid w:val="004B212E"/>
    <w:rsid w:val="004D58CA"/>
    <w:rsid w:val="004D73E3"/>
    <w:rsid w:val="004E600E"/>
    <w:rsid w:val="0050308C"/>
    <w:rsid w:val="00510A82"/>
    <w:rsid w:val="00513DF5"/>
    <w:rsid w:val="0051714C"/>
    <w:rsid w:val="00523166"/>
    <w:rsid w:val="005345DF"/>
    <w:rsid w:val="005779F9"/>
    <w:rsid w:val="0059437C"/>
    <w:rsid w:val="005B5547"/>
    <w:rsid w:val="005C3FCE"/>
    <w:rsid w:val="0061388B"/>
    <w:rsid w:val="00614AAC"/>
    <w:rsid w:val="00650A2C"/>
    <w:rsid w:val="006537F6"/>
    <w:rsid w:val="006732ED"/>
    <w:rsid w:val="00684891"/>
    <w:rsid w:val="00685278"/>
    <w:rsid w:val="006A5B1F"/>
    <w:rsid w:val="006B0DF9"/>
    <w:rsid w:val="006B3069"/>
    <w:rsid w:val="006C3412"/>
    <w:rsid w:val="006F69AA"/>
    <w:rsid w:val="006F71FD"/>
    <w:rsid w:val="007306CA"/>
    <w:rsid w:val="0075626B"/>
    <w:rsid w:val="007658CB"/>
    <w:rsid w:val="00770360"/>
    <w:rsid w:val="007725D5"/>
    <w:rsid w:val="007858AF"/>
    <w:rsid w:val="00785B80"/>
    <w:rsid w:val="007922E7"/>
    <w:rsid w:val="007A2A42"/>
    <w:rsid w:val="007A4138"/>
    <w:rsid w:val="007A5E65"/>
    <w:rsid w:val="007A5E93"/>
    <w:rsid w:val="007A7F20"/>
    <w:rsid w:val="007B25B3"/>
    <w:rsid w:val="007B2A4F"/>
    <w:rsid w:val="007B4F4E"/>
    <w:rsid w:val="007B534A"/>
    <w:rsid w:val="007C0031"/>
    <w:rsid w:val="007D0717"/>
    <w:rsid w:val="007E49EA"/>
    <w:rsid w:val="007E4D75"/>
    <w:rsid w:val="007F5443"/>
    <w:rsid w:val="00816102"/>
    <w:rsid w:val="00832FE2"/>
    <w:rsid w:val="00834806"/>
    <w:rsid w:val="00844798"/>
    <w:rsid w:val="008527FD"/>
    <w:rsid w:val="00873F87"/>
    <w:rsid w:val="00875104"/>
    <w:rsid w:val="00880541"/>
    <w:rsid w:val="00880BB6"/>
    <w:rsid w:val="008860F4"/>
    <w:rsid w:val="008B0829"/>
    <w:rsid w:val="008B202B"/>
    <w:rsid w:val="008D088C"/>
    <w:rsid w:val="008F7C60"/>
    <w:rsid w:val="0092038A"/>
    <w:rsid w:val="00931EFB"/>
    <w:rsid w:val="00983138"/>
    <w:rsid w:val="009B2903"/>
    <w:rsid w:val="009B67AB"/>
    <w:rsid w:val="009E05D1"/>
    <w:rsid w:val="00A41970"/>
    <w:rsid w:val="00A61FC9"/>
    <w:rsid w:val="00A96EFD"/>
    <w:rsid w:val="00AA77CE"/>
    <w:rsid w:val="00AC38C5"/>
    <w:rsid w:val="00AE5CE3"/>
    <w:rsid w:val="00AE6130"/>
    <w:rsid w:val="00B0346F"/>
    <w:rsid w:val="00B05222"/>
    <w:rsid w:val="00B37474"/>
    <w:rsid w:val="00B548D3"/>
    <w:rsid w:val="00B603CA"/>
    <w:rsid w:val="00B60837"/>
    <w:rsid w:val="00B62E86"/>
    <w:rsid w:val="00B751F2"/>
    <w:rsid w:val="00B75DB2"/>
    <w:rsid w:val="00B81D67"/>
    <w:rsid w:val="00B91EE8"/>
    <w:rsid w:val="00BA2207"/>
    <w:rsid w:val="00BA2D8B"/>
    <w:rsid w:val="00BB6057"/>
    <w:rsid w:val="00BF1091"/>
    <w:rsid w:val="00C065E5"/>
    <w:rsid w:val="00C079A4"/>
    <w:rsid w:val="00C12FEE"/>
    <w:rsid w:val="00C138DC"/>
    <w:rsid w:val="00C3259E"/>
    <w:rsid w:val="00C528BE"/>
    <w:rsid w:val="00C573A5"/>
    <w:rsid w:val="00C65853"/>
    <w:rsid w:val="00C73A83"/>
    <w:rsid w:val="00CB1191"/>
    <w:rsid w:val="00CD3DE0"/>
    <w:rsid w:val="00CD5DAD"/>
    <w:rsid w:val="00CE48FE"/>
    <w:rsid w:val="00D00828"/>
    <w:rsid w:val="00D24ECA"/>
    <w:rsid w:val="00D368F5"/>
    <w:rsid w:val="00D567C1"/>
    <w:rsid w:val="00D61D71"/>
    <w:rsid w:val="00D629CE"/>
    <w:rsid w:val="00D75E7A"/>
    <w:rsid w:val="00D87A2D"/>
    <w:rsid w:val="00DD6EB0"/>
    <w:rsid w:val="00DF5738"/>
    <w:rsid w:val="00DF5C4D"/>
    <w:rsid w:val="00E0529F"/>
    <w:rsid w:val="00E16BDA"/>
    <w:rsid w:val="00E26F7E"/>
    <w:rsid w:val="00E5355D"/>
    <w:rsid w:val="00E81CFD"/>
    <w:rsid w:val="00E8674A"/>
    <w:rsid w:val="00EC081E"/>
    <w:rsid w:val="00EC3533"/>
    <w:rsid w:val="00EC5793"/>
    <w:rsid w:val="00EE19E7"/>
    <w:rsid w:val="00EE316A"/>
    <w:rsid w:val="00EE7239"/>
    <w:rsid w:val="00F02BA8"/>
    <w:rsid w:val="00F2446F"/>
    <w:rsid w:val="00F33205"/>
    <w:rsid w:val="00F70B17"/>
    <w:rsid w:val="00F8282D"/>
    <w:rsid w:val="00F83B60"/>
    <w:rsid w:val="00F920D8"/>
    <w:rsid w:val="00F97492"/>
    <w:rsid w:val="00FC7BED"/>
    <w:rsid w:val="00FD5860"/>
    <w:rsid w:val="00FE65C1"/>
    <w:rsid w:val="0B8765A6"/>
    <w:rsid w:val="1561639D"/>
    <w:rsid w:val="19CC7F47"/>
    <w:rsid w:val="24282960"/>
    <w:rsid w:val="26166908"/>
    <w:rsid w:val="42BE7DA4"/>
    <w:rsid w:val="55262CBF"/>
    <w:rsid w:val="7DA8556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widowControl/>
      <w:spacing w:before="500" w:after="500" w:line="480" w:lineRule="auto"/>
      <w:jc w:val="center"/>
      <w:outlineLvl w:val="0"/>
    </w:pPr>
    <w:rPr>
      <w:rFonts w:ascii="Times New Roman" w:hAnsi="Times New Roman" w:eastAsia="黑体" w:cs="Times New Roman"/>
      <w:kern w:val="44"/>
      <w:sz w:val="32"/>
      <w:szCs w:val="20"/>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unhideWhenUsed/>
    <w:uiPriority w:val="99"/>
    <w:rPr>
      <w:color w:val="0000FF"/>
      <w:u w:val="single"/>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标题 1 Char"/>
    <w:basedOn w:val="8"/>
    <w:link w:val="2"/>
    <w:qFormat/>
    <w:uiPriority w:val="0"/>
    <w:rPr>
      <w:rFonts w:ascii="Times New Roman" w:hAnsi="Times New Roman" w:eastAsia="黑体" w:cs="Times New Roman"/>
      <w:kern w:val="44"/>
      <w:sz w:val="32"/>
      <w:szCs w:val="20"/>
    </w:rPr>
  </w:style>
  <w:style w:type="character" w:customStyle="1" w:styleId="15">
    <w:name w:val="标题 2 Char"/>
    <w:basedOn w:val="8"/>
    <w:link w:val="3"/>
    <w:semiHidden/>
    <w:qFormat/>
    <w:uiPriority w:val="9"/>
    <w:rPr>
      <w:rFonts w:asciiTheme="majorHAnsi" w:hAnsiTheme="majorHAnsi" w:eastAsiaTheme="majorEastAsia" w:cstheme="majorBidi"/>
      <w:b/>
      <w:bCs/>
      <w:sz w:val="32"/>
      <w:szCs w:val="32"/>
    </w:rPr>
  </w:style>
  <w:style w:type="paragraph" w:customStyle="1" w:styleId="16">
    <w:name w:val="列出段落1"/>
    <w:basedOn w:val="1"/>
    <w:qFormat/>
    <w:uiPriority w:val="34"/>
    <w:pPr>
      <w:ind w:firstLine="420" w:firstLineChars="200"/>
    </w:pPr>
  </w:style>
  <w:style w:type="character" w:customStyle="1" w:styleId="17">
    <w:name w:val="批注框文本 Char"/>
    <w:basedOn w:val="8"/>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1672A-E556-4683-849C-CBC5226CF29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257</Words>
  <Characters>1468</Characters>
  <Lines>12</Lines>
  <Paragraphs>3</Paragraphs>
  <ScaleCrop>false</ScaleCrop>
  <LinksUpToDate>false</LinksUpToDate>
  <CharactersWithSpaces>1722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2015-12-22T02:48:00Z</dcterms:created>
  <dc:creator>user</dc:creator>
  <cp:lastModifiedBy>Administrator</cp:lastModifiedBy>
  <dcterms:modified xsi:type="dcterms:W3CDTF">2016-01-16T09:05:55Z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