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hint="eastAsia"/>
          <w:lang w:eastAsia="zh-CN"/>
        </w:rPr>
      </w:pPr>
      <w:r>
        <w:rPr>
          <w:rStyle w:val="8"/>
          <w:rFonts w:hint="eastAsia"/>
          <w:lang w:eastAsia="zh-CN"/>
        </w:rPr>
        <w:t>防爆仪表安装的一些要求</w:t>
      </w:r>
    </w:p>
    <w:p>
      <w:pPr>
        <w:jc w:val="center"/>
        <w:rPr>
          <w:rStyle w:val="8"/>
          <w:rFonts w:hint="eastAsia"/>
          <w:lang w:eastAsia="zh-CN"/>
        </w:rPr>
      </w:pPr>
      <w:r>
        <w:rPr>
          <w:rStyle w:val="8"/>
          <w:rFonts w:hint="eastAsia"/>
          <w:lang w:eastAsia="zh-CN"/>
        </w:rPr>
        <w:drawing>
          <wp:inline distT="0" distB="0" distL="114300" distR="114300">
            <wp:extent cx="2653665" cy="3479165"/>
            <wp:effectExtent l="0" t="0" r="13335" b="6985"/>
            <wp:docPr id="2" name="图片 2" descr="防爆仪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防爆仪表"/>
                    <pic:cNvPicPr>
                      <a:picLocks noChangeAspect="1"/>
                    </pic:cNvPicPr>
                  </pic:nvPicPr>
                  <pic:blipFill>
                    <a:blip r:embed="rId4"/>
                    <a:stretch>
                      <a:fillRect/>
                    </a:stretch>
                  </pic:blipFill>
                  <pic:spPr>
                    <a:xfrm>
                      <a:off x="0" y="0"/>
                      <a:ext cx="2653665" cy="3479165"/>
                    </a:xfrm>
                    <a:prstGeom prst="rect">
                      <a:avLst/>
                    </a:prstGeom>
                  </pic:spPr>
                </pic:pic>
              </a:graphicData>
            </a:graphic>
          </wp:inline>
        </w:drawing>
      </w:r>
    </w:p>
    <w:p>
      <w:pPr>
        <w:rPr>
          <w:rFonts w:hint="eastAsia"/>
          <w:lang w:eastAsia="zh-CN"/>
        </w:rPr>
      </w:pPr>
      <w:r>
        <w:rPr>
          <w:rFonts w:hint="eastAsia"/>
          <w:lang w:eastAsia="zh-CN"/>
        </w:rPr>
        <w:t>　一般电动仪表在正常运行或事故状态下可能出现火花、电弧、热表面和灼热颗粒等，并具有一定的能量，成为点燃爆炸危险环境中易燃气体混合物的火源。爆炸性气体混合物的爆炸必须具有两个条件：一定的气体浓度和足够的火花能量。电气设备中采取的安全措施无非是使这两个条件不同时存在。根据这个原则形成的电气设备防爆类型有隔爆型、增安型、本质安全型、正压型、充油型、充砂型和无火花型。下面防爆云平台（</w:t>
      </w:r>
      <w:r>
        <w:rPr>
          <w:rFonts w:hint="eastAsia" w:asciiTheme="minorEastAsia" w:hAnsiTheme="minorEastAsia" w:eastAsiaTheme="minorEastAsia" w:cstheme="minorEastAsia"/>
          <w:lang w:val="en-US" w:eastAsia="zh-CN"/>
        </w:rPr>
        <w:t>www.</w:t>
      </w:r>
      <w:r>
        <w:rPr>
          <w:rFonts w:hint="eastAsia" w:asciiTheme="minorEastAsia" w:hAnsiTheme="minorEastAsia" w:cstheme="minorEastAsia"/>
          <w:lang w:val="en-US" w:eastAsia="zh-CN"/>
        </w:rPr>
        <w:t>ex12580.com</w:t>
      </w:r>
      <w:r>
        <w:rPr>
          <w:rFonts w:hint="eastAsia"/>
          <w:lang w:eastAsia="zh-CN"/>
        </w:rPr>
        <w:t>）来说一说防爆仪表安装的一些要求。</w:t>
      </w:r>
    </w:p>
    <w:p>
      <w:pPr>
        <w:pStyle w:val="2"/>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lang w:eastAsia="zh-CN"/>
        </w:rPr>
        <w:t>在爆炸危险场所安装防爆仪表的要求</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1、</w:t>
      </w:r>
      <w:r>
        <w:rPr>
          <w:rFonts w:hint="eastAsia" w:asciiTheme="minorEastAsia" w:hAnsiTheme="minorEastAsia" w:cstheme="minorEastAsia"/>
          <w:b w:val="0"/>
          <w:bCs w:val="0"/>
          <w:color w:val="auto"/>
          <w:sz w:val="28"/>
          <w:szCs w:val="28"/>
          <w:highlight w:val="none"/>
          <w:shd w:val="clear" w:color="auto" w:fill="auto"/>
          <w:lang w:eastAsia="zh-CN"/>
        </w:rPr>
        <w:t>爆炸危险场所使用的仪表、电气设备和安装材料如接线盒、分线盒、端子箱等，必须具有经本国授权机构签发的防爆合格证，安装前应检查其规格、型号是否符合设计要求，其外部应无损伤、裂纹。</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2、</w:t>
      </w:r>
      <w:r>
        <w:rPr>
          <w:rFonts w:hint="eastAsia" w:asciiTheme="minorEastAsia" w:hAnsiTheme="minorEastAsia" w:cstheme="minorEastAsia"/>
          <w:b w:val="0"/>
          <w:bCs w:val="0"/>
          <w:color w:val="auto"/>
          <w:sz w:val="28"/>
          <w:szCs w:val="28"/>
          <w:highlight w:val="none"/>
          <w:shd w:val="clear" w:color="auto" w:fill="auto"/>
          <w:lang w:eastAsia="zh-CN"/>
        </w:rPr>
        <w:t>在爆炸危险场所也可设置正压防爆的仪表箱，内装非防爆型仪表及其他电气设备，仪表箱的通风管必须保持畅通，在送电以前，应通入箱体积5倍以上的气体进行置换。</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3、</w:t>
      </w:r>
      <w:r>
        <w:rPr>
          <w:rFonts w:hint="eastAsia" w:asciiTheme="minorEastAsia" w:hAnsiTheme="minorEastAsia" w:cstheme="minorEastAsia"/>
          <w:b w:val="0"/>
          <w:bCs w:val="0"/>
          <w:color w:val="auto"/>
          <w:sz w:val="28"/>
          <w:szCs w:val="28"/>
          <w:highlight w:val="none"/>
          <w:shd w:val="clear" w:color="auto" w:fill="auto"/>
          <w:lang w:eastAsia="zh-CN"/>
        </w:rPr>
        <w:t>爆炸危险场所1区内的仪表配线，必须保证在万一发生接地、短路、断线等事故时，也不致形成点火源。因而电缆、电线必须穿管敷设，采用耐压防爆的金属管，穿线保护管之间以及保护管与接线盒、分线箱、拉线盒之间，均应采用圆柱管螺纹连接，螺纹有效啮合部分应在5~6扣以上。需挠性连接时应采用防爆挠性连接管。</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eastAsia="zh-CN"/>
        </w:rPr>
        <w:t>在2区内的仪表配线，一般也应穿管，但只是为了保护电缆、电线的绝缘层不受外伤。</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4、</w:t>
      </w:r>
      <w:r>
        <w:rPr>
          <w:rFonts w:hint="eastAsia" w:asciiTheme="minorEastAsia" w:hAnsiTheme="minorEastAsia" w:cstheme="minorEastAsia"/>
          <w:b w:val="0"/>
          <w:bCs w:val="0"/>
          <w:color w:val="auto"/>
          <w:sz w:val="28"/>
          <w:szCs w:val="28"/>
          <w:highlight w:val="none"/>
          <w:shd w:val="clear" w:color="auto" w:fill="auto"/>
          <w:lang w:eastAsia="zh-CN"/>
        </w:rPr>
        <w:t>汇线槽、电缆沟、保护管穿过不同等级的爆炸危险场所分界线时，应采取密封措施，以防止爆炸性气体从一个危险场所串入另一个危险场所。</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5、</w:t>
      </w:r>
      <w:r>
        <w:rPr>
          <w:rFonts w:hint="eastAsia" w:asciiTheme="minorEastAsia" w:hAnsiTheme="minorEastAsia" w:cstheme="minorEastAsia"/>
          <w:b w:val="0"/>
          <w:bCs w:val="0"/>
          <w:color w:val="auto"/>
          <w:sz w:val="28"/>
          <w:szCs w:val="28"/>
          <w:highlight w:val="none"/>
          <w:shd w:val="clear" w:color="auto" w:fill="auto"/>
          <w:lang w:eastAsia="zh-CN"/>
        </w:rPr>
        <w:t>保护管与现场仪表、检测元件、电气设备、仪表箱、分线箱、接线盒、拉线盒等连接时，应在连接处0.45m以内安装隔爆密封管件，对2in以上的保护管每隔15m应设置一个密封管件。</w:t>
      </w:r>
    </w:p>
    <w:p>
      <w:pPr>
        <w:pStyle w:val="2"/>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lang w:eastAsia="zh-CN"/>
        </w:rPr>
        <w:t>安装本质安全型仪表时的要求</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1、</w:t>
      </w:r>
      <w:r>
        <w:rPr>
          <w:rFonts w:hint="eastAsia" w:asciiTheme="minorEastAsia" w:hAnsiTheme="minorEastAsia" w:cstheme="minorEastAsia"/>
          <w:b w:val="0"/>
          <w:bCs w:val="0"/>
          <w:color w:val="auto"/>
          <w:sz w:val="28"/>
          <w:szCs w:val="28"/>
          <w:highlight w:val="none"/>
          <w:shd w:val="clear" w:color="auto" w:fill="auto"/>
          <w:lang w:eastAsia="zh-CN"/>
        </w:rPr>
        <w:t>不同系列的本质安全型仪表及安全栅等关联设备不应随便混用，必须经有关部门鉴定，确认其技术性能具有兼容性后方可互相替换。</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2、</w:t>
      </w:r>
      <w:r>
        <w:rPr>
          <w:rFonts w:hint="eastAsia" w:asciiTheme="minorEastAsia" w:hAnsiTheme="minorEastAsia" w:cstheme="minorEastAsia"/>
          <w:b w:val="0"/>
          <w:bCs w:val="0"/>
          <w:color w:val="auto"/>
          <w:sz w:val="28"/>
          <w:szCs w:val="28"/>
          <w:highlight w:val="none"/>
          <w:shd w:val="clear" w:color="auto" w:fill="auto"/>
          <w:lang w:eastAsia="zh-CN"/>
        </w:rPr>
        <w:t>本安关联设备如安全栅、电流隔离器、缓冲放大器等，应安装在安全场所一侧，并可靠接地。</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3、</w:t>
      </w:r>
      <w:r>
        <w:rPr>
          <w:rFonts w:hint="eastAsia" w:asciiTheme="minorEastAsia" w:hAnsiTheme="minorEastAsia" w:cstheme="minorEastAsia"/>
          <w:b w:val="0"/>
          <w:bCs w:val="0"/>
          <w:color w:val="auto"/>
          <w:sz w:val="28"/>
          <w:szCs w:val="28"/>
          <w:highlight w:val="none"/>
          <w:shd w:val="clear" w:color="auto" w:fill="auto"/>
          <w:lang w:eastAsia="zh-CN"/>
        </w:rPr>
        <w:t>为防止本安系统的配线与本安关联回路、一般回路的配线间发生混触、静电感应和电磁感应而引起危险，应采用穿管敷设。本安线路和非本安线路不应共同一根电缆或保护管。两个以上不同系统 的本安回路，也不应共同一根电缆（芯线分别屏蔽者除外）或共用同一根保护管（用屏蔽导线者除外）。</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4、</w:t>
      </w:r>
      <w:r>
        <w:rPr>
          <w:rFonts w:hint="eastAsia" w:asciiTheme="minorEastAsia" w:hAnsiTheme="minorEastAsia" w:cstheme="minorEastAsia"/>
          <w:b w:val="0"/>
          <w:bCs w:val="0"/>
          <w:color w:val="auto"/>
          <w:sz w:val="28"/>
          <w:szCs w:val="28"/>
          <w:highlight w:val="none"/>
          <w:shd w:val="clear" w:color="auto" w:fill="auto"/>
          <w:lang w:eastAsia="zh-CN"/>
        </w:rPr>
        <w:t>本安线路与非本安线路在同一汇线槽、电缆沟内敷设时，应用接地的金属板或绝缘隔离，否则应分开排列，间距大于50mm，并分别固定。</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5、</w:t>
      </w:r>
      <w:r>
        <w:rPr>
          <w:rFonts w:hint="eastAsia" w:asciiTheme="minorEastAsia" w:hAnsiTheme="minorEastAsia" w:cstheme="minorEastAsia"/>
          <w:b w:val="0"/>
          <w:bCs w:val="0"/>
          <w:color w:val="auto"/>
          <w:sz w:val="28"/>
          <w:szCs w:val="28"/>
          <w:highlight w:val="none"/>
          <w:shd w:val="clear" w:color="auto" w:fill="auto"/>
          <w:lang w:eastAsia="zh-CN"/>
        </w:rPr>
        <w:t>仪表盘内本安和非本安线路的端子板应互相分开，间距大于50mm，否则应用绝缘板隔离，两类线路应分开敷设，绑扎牢固。搜索防爆安全与养身公众号关注，共同涨姿势。</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6、</w:t>
      </w:r>
      <w:r>
        <w:rPr>
          <w:rFonts w:hint="eastAsia" w:asciiTheme="minorEastAsia" w:hAnsiTheme="minorEastAsia" w:cstheme="minorEastAsia"/>
          <w:b w:val="0"/>
          <w:bCs w:val="0"/>
          <w:color w:val="auto"/>
          <w:sz w:val="28"/>
          <w:szCs w:val="28"/>
          <w:highlight w:val="none"/>
          <w:shd w:val="clear" w:color="auto" w:fill="auto"/>
          <w:lang w:eastAsia="zh-CN"/>
        </w:rPr>
        <w:t>本安线路的长度应使其分布电容和分布电感不超过仪表制造厂规定的最大允许值。</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7、</w:t>
      </w:r>
      <w:r>
        <w:rPr>
          <w:rFonts w:hint="eastAsia" w:asciiTheme="minorEastAsia" w:hAnsiTheme="minorEastAsia" w:cstheme="minorEastAsia"/>
          <w:b w:val="0"/>
          <w:bCs w:val="0"/>
          <w:color w:val="auto"/>
          <w:sz w:val="28"/>
          <w:szCs w:val="28"/>
          <w:highlight w:val="none"/>
          <w:shd w:val="clear" w:color="auto" w:fill="auto"/>
          <w:lang w:eastAsia="zh-CN"/>
        </w:rPr>
        <w:t>本安系统的配线一般应设置蓝色标志。</w:t>
      </w:r>
    </w:p>
    <w:p>
      <w:pPr>
        <w:ind w:firstLine="560"/>
        <w:jc w:val="left"/>
        <w:rPr>
          <w:rFonts w:hint="eastAsia" w:asciiTheme="minorEastAsia" w:hAnsiTheme="minorEastAsia" w:cstheme="minorEastAsia"/>
          <w:b w:val="0"/>
          <w:bCs w:val="0"/>
          <w:color w:val="auto"/>
          <w:sz w:val="28"/>
          <w:szCs w:val="28"/>
          <w:highlight w:val="none"/>
          <w:shd w:val="clear" w:color="auto" w:fill="auto"/>
          <w:lang w:eastAsia="zh-CN"/>
        </w:rPr>
      </w:pPr>
      <w:r>
        <w:rPr>
          <w:rFonts w:hint="eastAsia" w:asciiTheme="minorEastAsia" w:hAnsiTheme="minorEastAsia" w:cstheme="minorEastAsia"/>
          <w:b w:val="0"/>
          <w:bCs w:val="0"/>
          <w:color w:val="auto"/>
          <w:sz w:val="28"/>
          <w:szCs w:val="28"/>
          <w:highlight w:val="none"/>
          <w:shd w:val="clear" w:color="auto" w:fill="auto"/>
          <w:lang w:val="en-US" w:eastAsia="zh-CN"/>
        </w:rPr>
        <w:t>8、</w:t>
      </w:r>
      <w:bookmarkStart w:id="0" w:name="_GoBack"/>
      <w:bookmarkEnd w:id="0"/>
      <w:r>
        <w:rPr>
          <w:rFonts w:hint="eastAsia" w:asciiTheme="minorEastAsia" w:hAnsiTheme="minorEastAsia" w:cstheme="minorEastAsia"/>
          <w:b w:val="0"/>
          <w:bCs w:val="0"/>
          <w:color w:val="auto"/>
          <w:sz w:val="28"/>
          <w:szCs w:val="28"/>
          <w:highlight w:val="none"/>
          <w:shd w:val="clear" w:color="auto" w:fill="auto"/>
          <w:lang w:eastAsia="zh-CN"/>
        </w:rPr>
        <w:t>本安线路一般不应接地，但当需要设置信号接地基准点时则接地，此接地点应是所有本安仪表系统接地导体的单一接地点，并与电源接地系统分开。</w:t>
      </w:r>
    </w:p>
    <w:p>
      <w:pPr>
        <w:ind w:firstLine="560"/>
        <w:jc w:val="left"/>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更多防爆产品知识敬请关注</w:t>
      </w:r>
      <w:r>
        <w:rPr>
          <w:rFonts w:hint="eastAsia" w:asciiTheme="minorEastAsia" w:hAnsiTheme="minorEastAsia" w:cstheme="minorEastAsia"/>
          <w:b w:val="0"/>
          <w:bCs w:val="0"/>
          <w:sz w:val="28"/>
          <w:szCs w:val="28"/>
          <w:highlight w:val="darkGreen"/>
          <w:lang w:eastAsia="zh-CN"/>
        </w:rPr>
        <w:t>防爆云平台</w:t>
      </w:r>
      <w:r>
        <w:rPr>
          <w:rFonts w:hint="eastAsia" w:asciiTheme="minorEastAsia" w:hAnsiTheme="minorEastAsia" w:cstheme="minorEastAsia"/>
          <w:b w:val="0"/>
          <w:bCs w:val="0"/>
          <w:sz w:val="28"/>
          <w:szCs w:val="28"/>
          <w:lang w:eastAsia="zh-CN"/>
        </w:rPr>
        <w:t>（</w:t>
      </w:r>
      <w:r>
        <w:rPr>
          <w:rFonts w:hint="eastAsia" w:asciiTheme="minorEastAsia" w:hAnsiTheme="minorEastAsia" w:cstheme="minorEastAsia"/>
          <w:b w:val="0"/>
          <w:bCs w:val="0"/>
          <w:sz w:val="28"/>
          <w:szCs w:val="28"/>
          <w:highlight w:val="darkGreen"/>
          <w:lang w:val="en-US" w:eastAsia="zh-CN"/>
        </w:rPr>
        <w:t>www.ex12580.com</w:t>
      </w:r>
      <w:r>
        <w:rPr>
          <w:rFonts w:hint="eastAsia" w:asciiTheme="minorEastAsia" w:hAnsiTheme="minorEastAsia" w:cstheme="minorEastAsia"/>
          <w:b w:val="0"/>
          <w:bCs w:val="0"/>
          <w:sz w:val="28"/>
          <w:szCs w:val="28"/>
          <w:lang w:eastAsia="zh-CN"/>
        </w:rPr>
        <w:t>）</w:t>
      </w:r>
      <w:r>
        <w:rPr>
          <w:rFonts w:hint="eastAsia" w:asciiTheme="minorEastAsia" w:hAnsiTheme="minorEastAsia" w:cstheme="minorEastAsia"/>
          <w:b w:val="0"/>
          <w:bCs w:val="0"/>
          <w:sz w:val="28"/>
          <w:szCs w:val="28"/>
          <w:lang w:val="en-US" w:eastAsia="zh-CN"/>
        </w:rPr>
        <w:t>-</w:t>
      </w:r>
      <w:r>
        <w:rPr>
          <w:rFonts w:hint="eastAsia" w:asciiTheme="minorEastAsia" w:hAnsiTheme="minorEastAsia" w:cstheme="minorEastAsia"/>
          <w:b w:val="0"/>
          <w:bCs w:val="0"/>
          <w:sz w:val="28"/>
          <w:szCs w:val="28"/>
          <w:highlight w:val="darkGreen"/>
          <w:lang w:val="en-US" w:eastAsia="zh-CN"/>
        </w:rPr>
        <w:t>云服务</w:t>
      </w:r>
      <w:r>
        <w:rPr>
          <w:rFonts w:hint="eastAsia" w:asciiTheme="minorEastAsia" w:hAnsiTheme="minorEastAsia" w:cstheme="minorEastAsia"/>
          <w:b w:val="0"/>
          <w:bCs w:val="0"/>
          <w:sz w:val="28"/>
          <w:szCs w:val="28"/>
          <w:lang w:val="en-US" w:eastAsia="zh-CN"/>
        </w:rPr>
        <w:t>-行业资讯栏目</w:t>
      </w:r>
      <w:r>
        <w:rPr>
          <w:rFonts w:hint="eastAsia" w:asciiTheme="minorEastAsia" w:hAnsiTheme="minorEastAsia" w:cstheme="min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drawing>
          <wp:inline distT="0" distB="0" distL="114300" distR="114300">
            <wp:extent cx="2305685" cy="2305685"/>
            <wp:effectExtent l="0" t="0" r="18415" b="18415"/>
            <wp:docPr id="13" name="图片 13" descr="防爆云平台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防爆云平台公众号二维码"/>
                    <pic:cNvPicPr>
                      <a:picLocks noChangeAspect="1"/>
                    </pic:cNvPicPr>
                  </pic:nvPicPr>
                  <pic:blipFill>
                    <a:blip r:embed="rId5"/>
                    <a:stretch>
                      <a:fillRect/>
                    </a:stretch>
                  </pic:blipFill>
                  <pic:spPr>
                    <a:xfrm>
                      <a:off x="0" y="0"/>
                      <a:ext cx="2305685" cy="23056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800" w:firstLineChars="1000"/>
        <w:jc w:val="both"/>
        <w:textAlignment w:val="auto"/>
        <w:outlineLvl w:val="9"/>
        <w:rPr>
          <w:rFonts w:hint="eastAsia" w:asciiTheme="minorEastAsia" w:hAnsiTheme="minorEastAsia" w:cstheme="minorEastAsia"/>
          <w:b w:val="0"/>
          <w:bCs w:val="0"/>
          <w:sz w:val="28"/>
          <w:szCs w:val="28"/>
          <w:lang w:eastAsia="zh-CN"/>
        </w:rPr>
      </w:pPr>
      <w:r>
        <w:rPr>
          <w:rFonts w:hint="eastAsia" w:ascii="宋体" w:hAnsi="宋体" w:eastAsia="宋体" w:cs="宋体"/>
          <w:b w:val="0"/>
          <w:i w:val="0"/>
          <w:caps w:val="0"/>
          <w:color w:val="000000"/>
          <w:spacing w:val="0"/>
          <w:sz w:val="28"/>
          <w:szCs w:val="28"/>
          <w:shd w:val="clear" w:fill="FFFFFF"/>
          <w:lang w:val="en-US" w:eastAsia="zh-CN"/>
        </w:rPr>
        <w:t>（防爆云平台官方公众号）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中文标题">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中文正文">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A211F"/>
    <w:rsid w:val="0F010C56"/>
    <w:rsid w:val="12C8168B"/>
    <w:rsid w:val="131C40BB"/>
    <w:rsid w:val="14B85855"/>
    <w:rsid w:val="15086B19"/>
    <w:rsid w:val="152E562F"/>
    <w:rsid w:val="15846514"/>
    <w:rsid w:val="158E0C23"/>
    <w:rsid w:val="16153D33"/>
    <w:rsid w:val="16162874"/>
    <w:rsid w:val="164F1699"/>
    <w:rsid w:val="18DB383D"/>
    <w:rsid w:val="193B6B8B"/>
    <w:rsid w:val="197629C6"/>
    <w:rsid w:val="19D87364"/>
    <w:rsid w:val="1A323E2E"/>
    <w:rsid w:val="1B4B56BC"/>
    <w:rsid w:val="1D907092"/>
    <w:rsid w:val="1D935D1E"/>
    <w:rsid w:val="1E491F54"/>
    <w:rsid w:val="1ECC621E"/>
    <w:rsid w:val="1FB613D3"/>
    <w:rsid w:val="209673C6"/>
    <w:rsid w:val="23CE154C"/>
    <w:rsid w:val="253B49FE"/>
    <w:rsid w:val="258E72DB"/>
    <w:rsid w:val="263E1B9A"/>
    <w:rsid w:val="29391EEC"/>
    <w:rsid w:val="2A4C5906"/>
    <w:rsid w:val="2A8F1AE8"/>
    <w:rsid w:val="2A9A6ECF"/>
    <w:rsid w:val="2BC54AE9"/>
    <w:rsid w:val="315D4C21"/>
    <w:rsid w:val="335E7B54"/>
    <w:rsid w:val="380248DE"/>
    <w:rsid w:val="393D44F1"/>
    <w:rsid w:val="3BE2372D"/>
    <w:rsid w:val="3C9321CA"/>
    <w:rsid w:val="40B4684B"/>
    <w:rsid w:val="49CF105C"/>
    <w:rsid w:val="4A3D0525"/>
    <w:rsid w:val="4BEC1884"/>
    <w:rsid w:val="50D216D4"/>
    <w:rsid w:val="50EE522C"/>
    <w:rsid w:val="55B61BF8"/>
    <w:rsid w:val="570545BA"/>
    <w:rsid w:val="59A03AEF"/>
    <w:rsid w:val="6A40709A"/>
    <w:rsid w:val="6AD178AD"/>
    <w:rsid w:val="6B931C7C"/>
    <w:rsid w:val="72F23DF4"/>
    <w:rsid w:val="747E3096"/>
    <w:rsid w:val="775973EC"/>
    <w:rsid w:val="7DE76FDB"/>
    <w:rsid w:val="7FA244C8"/>
    <w:rsid w:val="7FB44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cs="宋体" w:asciiTheme="minorAscii" w:hAnsiTheme="minorAscii" w:eastAsiaTheme="minorEastAsia"/>
      <w:kern w:val="2"/>
      <w:sz w:val="28"/>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360" w:lineRule="auto"/>
      <w:jc w:val="center"/>
      <w:outlineLvl w:val="0"/>
    </w:pPr>
    <w:rPr>
      <w:rFonts w:cs="宋体" w:asciiTheme="minorAscii" w:hAnsiTheme="minorAscii" w:eastAsiaTheme="majorEastAsia"/>
      <w:b/>
      <w:kern w:val="44"/>
      <w:sz w:val="32"/>
      <w:szCs w:val="2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b/>
      <w:kern w:val="0"/>
      <w:szCs w:val="28"/>
      <w:lang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customStyle="1" w:styleId="8">
    <w:name w:val="标题 1 Char"/>
    <w:link w:val="2"/>
    <w:qFormat/>
    <w:uiPriority w:val="0"/>
    <w:rPr>
      <w:rFonts w:cs="宋体" w:asciiTheme="minorAscii" w:hAnsiTheme="minorAscii" w:eastAsiaTheme="majorEastAsia"/>
      <w:b/>
      <w:kern w:val="44"/>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2017-11-07T08:07:52Z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